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404687</w:t>
      </w:r>
      <w:bookmarkStart w:id="9" w:name="_GoBack"/>
      <w:bookmarkEnd w:id="9"/>
    </w:p>
    <w:p>
      <w:pPr>
        <w:pStyle w:val="74"/>
        <w:outlineLvl w:val="0"/>
        <w:rPr>
          <w:rFonts w:hint="eastAsia" w:eastAsiaTheme="minorEastAsia"/>
          <w:b/>
          <w:sz w:val="24"/>
          <w:lang w:val="en-US" w:eastAsia="zh-CN"/>
        </w:rPr>
      </w:pPr>
      <w:bookmarkStart w:id="1" w:name="_Hlk130672791"/>
      <w:r>
        <w:rPr>
          <w:rFonts w:hint="eastAsia"/>
          <w:b/>
          <w:sz w:val="24"/>
          <w:lang w:val="en-US" w:eastAsia="zh-CN"/>
        </w:rPr>
        <w:t>ChangSha, China, 15 - 19 Apr,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6.24.3.2</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w:t>
      </w:r>
      <w:bookmarkEnd w:id="3"/>
      <w:r>
        <w:rPr>
          <w:rFonts w:hint="eastAsia"/>
          <w:sz w:val="22"/>
        </w:rPr>
        <w:t xml:space="preserve">(Netw_Energy_NR-Perf) Discussion on RRM </w:t>
      </w:r>
      <w:r>
        <w:rPr>
          <w:rFonts w:hint="eastAsia"/>
          <w:sz w:val="22"/>
          <w:lang w:val="en-US" w:eastAsia="zh-CN"/>
        </w:rPr>
        <w:t>performance requirements for NES CHO</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 last meeting, RAN4 agreed the test case list, the WF has been approved [1]. In this contribution, we provide our views on the FFS test configuration.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rPr>
          <w:b/>
          <w:i/>
          <w:iCs/>
          <w:sz w:val="20"/>
          <w:szCs w:val="20"/>
          <w:u w:val="none"/>
          <w:lang w:eastAsia="ko-KR"/>
        </w:rPr>
      </w:pPr>
      <w:r>
        <w:rPr>
          <w:b/>
          <w:i/>
          <w:iCs/>
          <w:sz w:val="20"/>
          <w:szCs w:val="20"/>
          <w:u w:val="none"/>
          <w:lang w:eastAsia="ko-KR"/>
        </w:rPr>
        <w:t xml:space="preserve">Issue 3-2-2: RRM performance impacts of CHO – Test case list </w:t>
      </w:r>
    </w:p>
    <w:p>
      <w:pPr>
        <w:rPr>
          <w:sz w:val="20"/>
          <w:szCs w:val="20"/>
          <w:highlight w:val="none"/>
          <w:lang w:eastAsia="ko-KR"/>
        </w:rPr>
      </w:pPr>
      <w:r>
        <w:rPr>
          <w:sz w:val="20"/>
          <w:szCs w:val="20"/>
          <w:highlight w:val="none"/>
          <w:lang w:eastAsia="ko-KR"/>
        </w:rPr>
        <w:t xml:space="preserve">Agreement: RRM performance impacts of CHO – Test case list </w:t>
      </w:r>
    </w:p>
    <w:tbl>
      <w:tblPr>
        <w:tblStyle w:val="22"/>
        <w:tblW w:w="0" w:type="auto"/>
        <w:tblInd w:w="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296"/>
        <w:gridCol w:w="2355"/>
        <w:gridCol w:w="90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b/>
                <w:bCs/>
                <w:sz w:val="20"/>
                <w:szCs w:val="20"/>
                <w:highlight w:val="none"/>
                <w:lang w:eastAsia="ja-JP" w:bidi="hi-IN"/>
              </w:rPr>
            </w:pPr>
            <w:r>
              <w:rPr>
                <w:rFonts w:eastAsia="Yu Mincho"/>
                <w:b/>
                <w:bCs/>
                <w:sz w:val="20"/>
                <w:szCs w:val="20"/>
                <w:highlight w:val="none"/>
                <w:lang w:eastAsia="ja-JP" w:bidi="hi-IN"/>
              </w:rPr>
              <w:t>No.</w:t>
            </w:r>
          </w:p>
        </w:tc>
        <w:tc>
          <w:tcPr>
            <w:tcW w:w="129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b/>
                <w:bCs/>
                <w:sz w:val="20"/>
                <w:szCs w:val="20"/>
                <w:highlight w:val="none"/>
                <w:lang w:eastAsia="ja-JP" w:bidi="hi-IN"/>
              </w:rPr>
            </w:pPr>
            <w:r>
              <w:rPr>
                <w:rFonts w:eastAsia="Yu Mincho"/>
                <w:b/>
                <w:bCs/>
                <w:sz w:val="20"/>
                <w:szCs w:val="20"/>
                <w:highlight w:val="none"/>
                <w:lang w:eastAsia="ja-JP" w:bidi="hi-IN"/>
              </w:rPr>
              <w:t>Feature</w:t>
            </w:r>
          </w:p>
        </w:tc>
        <w:tc>
          <w:tcPr>
            <w:tcW w:w="23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b/>
                <w:bCs/>
                <w:sz w:val="20"/>
                <w:szCs w:val="20"/>
                <w:highlight w:val="none"/>
                <w:lang w:eastAsia="ja-JP" w:bidi="hi-IN"/>
              </w:rPr>
            </w:pPr>
            <w:r>
              <w:rPr>
                <w:rFonts w:eastAsia="Yu Mincho"/>
                <w:b/>
                <w:bCs/>
                <w:sz w:val="20"/>
                <w:szCs w:val="20"/>
                <w:highlight w:val="none"/>
                <w:lang w:eastAsia="ja-JP" w:bidi="hi-IN"/>
              </w:rPr>
              <w:t>Test case</w:t>
            </w:r>
          </w:p>
        </w:tc>
        <w:tc>
          <w:tcPr>
            <w:tcW w:w="90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b/>
                <w:bCs/>
                <w:sz w:val="20"/>
                <w:szCs w:val="20"/>
                <w:highlight w:val="none"/>
                <w:lang w:eastAsia="ja-JP" w:bidi="hi-IN"/>
              </w:rPr>
            </w:pPr>
            <w:r>
              <w:rPr>
                <w:rFonts w:eastAsia="Yu Mincho"/>
                <w:b/>
                <w:bCs/>
                <w:sz w:val="20"/>
                <w:szCs w:val="20"/>
                <w:highlight w:val="none"/>
                <w:lang w:eastAsia="ja-JP" w:bidi="hi-IN"/>
              </w:rPr>
              <w:t>Subclause</w:t>
            </w:r>
          </w:p>
        </w:tc>
        <w:tc>
          <w:tcPr>
            <w:tcW w:w="24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b/>
                <w:bCs/>
                <w:sz w:val="20"/>
                <w:szCs w:val="20"/>
                <w:highlight w:val="none"/>
                <w:lang w:eastAsia="ja-JP" w:bidi="hi-IN"/>
              </w:rPr>
            </w:pPr>
            <w:r>
              <w:rPr>
                <w:rFonts w:eastAsia="Yu Mincho"/>
                <w:b/>
                <w:bCs/>
                <w:sz w:val="20"/>
                <w:szCs w:val="20"/>
                <w:highlight w:val="none"/>
                <w:lang w:eastAsia="ja-JP" w:bidi="hi-I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2-1</w:t>
            </w:r>
          </w:p>
        </w:tc>
        <w:tc>
          <w:tcPr>
            <w:tcW w:w="1296" w:type="dxa"/>
            <w:vMerge w:val="restar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NES-based CHO</w:t>
            </w:r>
          </w:p>
        </w:tc>
        <w:tc>
          <w:tcPr>
            <w:tcW w:w="23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NES triggering intra-frequency target CHO delay From FR1 to FR1</w:t>
            </w:r>
          </w:p>
        </w:tc>
        <w:tc>
          <w:tcPr>
            <w:tcW w:w="90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A.6.3.3.X</w:t>
            </w:r>
          </w:p>
        </w:tc>
        <w:tc>
          <w:tcPr>
            <w:tcW w:w="24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zh-CN"/>
              </w:rPr>
              <w:t xml:space="preserve">DCI 2-9 command is decoded </w:t>
            </w:r>
            <w:r>
              <w:rPr>
                <w:rFonts w:eastAsia="Yu Mincho"/>
                <w:b/>
                <w:sz w:val="20"/>
                <w:szCs w:val="20"/>
                <w:highlight w:val="none"/>
                <w:lang w:eastAsia="zh-CN"/>
              </w:rPr>
              <w:t>before</w:t>
            </w:r>
            <w:r>
              <w:rPr>
                <w:rFonts w:eastAsia="Yu Mincho"/>
                <w:sz w:val="20"/>
                <w:szCs w:val="20"/>
                <w:highlight w:val="none"/>
                <w:lang w:eastAsia="zh-CN"/>
              </w:rPr>
              <w:t xml:space="preserve"> the RSRP condition of CHO is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2-2</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eastAsia="Yu Mincho"/>
                <w:sz w:val="20"/>
                <w:szCs w:val="20"/>
                <w:highlight w:val="none"/>
                <w:lang w:eastAsia="ja-JP" w:bidi="hi-IN"/>
              </w:rPr>
            </w:pPr>
          </w:p>
        </w:tc>
        <w:tc>
          <w:tcPr>
            <w:tcW w:w="23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NES triggering inter-frequency target CHO delay From FR1 to FR1</w:t>
            </w:r>
          </w:p>
        </w:tc>
        <w:tc>
          <w:tcPr>
            <w:tcW w:w="90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A.6.3.3.X</w:t>
            </w:r>
          </w:p>
        </w:tc>
        <w:tc>
          <w:tcPr>
            <w:tcW w:w="24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zh-CN"/>
              </w:rPr>
              <w:t xml:space="preserve">DCI 2-9 command is decoded </w:t>
            </w:r>
            <w:r>
              <w:rPr>
                <w:rFonts w:eastAsia="Yu Mincho"/>
                <w:b/>
                <w:sz w:val="20"/>
                <w:szCs w:val="20"/>
                <w:highlight w:val="none"/>
                <w:lang w:eastAsia="zh-CN"/>
              </w:rPr>
              <w:t>after</w:t>
            </w:r>
            <w:r>
              <w:rPr>
                <w:rFonts w:eastAsia="Yu Mincho"/>
                <w:sz w:val="20"/>
                <w:szCs w:val="20"/>
                <w:highlight w:val="none"/>
                <w:lang w:eastAsia="zh-CN"/>
              </w:rPr>
              <w:t xml:space="preserve"> the RSRP condition of CHO is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2-3</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eastAsia="Yu Mincho"/>
                <w:sz w:val="20"/>
                <w:szCs w:val="20"/>
                <w:highlight w:val="none"/>
                <w:lang w:eastAsia="ja-JP" w:bidi="hi-IN"/>
              </w:rPr>
            </w:pPr>
          </w:p>
        </w:tc>
        <w:tc>
          <w:tcPr>
            <w:tcW w:w="23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NES triggering intra-frequency target CHO delay From FR2 to FR2</w:t>
            </w:r>
          </w:p>
        </w:tc>
        <w:tc>
          <w:tcPr>
            <w:tcW w:w="90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A.7.3.3.X</w:t>
            </w:r>
          </w:p>
        </w:tc>
        <w:tc>
          <w:tcPr>
            <w:tcW w:w="24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zh-CN"/>
              </w:rPr>
              <w:t xml:space="preserve">DCI 2-9 command is decoded </w:t>
            </w:r>
            <w:r>
              <w:rPr>
                <w:rFonts w:eastAsia="Yu Mincho"/>
                <w:b/>
                <w:sz w:val="20"/>
                <w:szCs w:val="20"/>
                <w:highlight w:val="none"/>
                <w:lang w:eastAsia="zh-CN"/>
              </w:rPr>
              <w:t>before</w:t>
            </w:r>
            <w:r>
              <w:rPr>
                <w:rFonts w:eastAsia="Yu Mincho"/>
                <w:sz w:val="20"/>
                <w:szCs w:val="20"/>
                <w:highlight w:val="none"/>
                <w:lang w:eastAsia="zh-CN"/>
              </w:rPr>
              <w:t xml:space="preserve"> the RSRP condition of CHO is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2-6</w:t>
            </w:r>
          </w:p>
        </w:tc>
        <w:tc>
          <w:tcPr>
            <w:tcW w:w="1296" w:type="dxa"/>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textAlignment w:val="baseline"/>
              <w:rPr>
                <w:rFonts w:eastAsia="Yu Mincho"/>
                <w:sz w:val="20"/>
                <w:szCs w:val="20"/>
                <w:highlight w:val="none"/>
                <w:lang w:eastAsia="ja-JP" w:bidi="hi-IN"/>
              </w:rPr>
            </w:pPr>
          </w:p>
        </w:tc>
        <w:tc>
          <w:tcPr>
            <w:tcW w:w="2355"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NES triggering inter-frequency target CHO delay From FR2 to FR1</w:t>
            </w:r>
          </w:p>
        </w:tc>
        <w:tc>
          <w:tcPr>
            <w:tcW w:w="90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ja-JP" w:bidi="hi-IN"/>
              </w:rPr>
              <w:t>A.7.3.3.X</w:t>
            </w:r>
          </w:p>
        </w:tc>
        <w:tc>
          <w:tcPr>
            <w:tcW w:w="2430"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eastAsia="Yu Mincho"/>
                <w:sz w:val="20"/>
                <w:szCs w:val="20"/>
                <w:highlight w:val="none"/>
                <w:lang w:eastAsia="ja-JP" w:bidi="hi-IN"/>
              </w:rPr>
            </w:pPr>
            <w:r>
              <w:rPr>
                <w:rFonts w:eastAsia="Yu Mincho"/>
                <w:sz w:val="20"/>
                <w:szCs w:val="20"/>
                <w:highlight w:val="none"/>
                <w:lang w:eastAsia="zh-CN"/>
              </w:rPr>
              <w:t xml:space="preserve">DCI 2-9 command is decoded </w:t>
            </w:r>
            <w:r>
              <w:rPr>
                <w:rFonts w:eastAsia="Yu Mincho"/>
                <w:b/>
                <w:sz w:val="20"/>
                <w:szCs w:val="20"/>
                <w:highlight w:val="none"/>
                <w:lang w:eastAsia="zh-CN"/>
              </w:rPr>
              <w:t>after</w:t>
            </w:r>
            <w:r>
              <w:rPr>
                <w:rFonts w:eastAsia="Yu Mincho"/>
                <w:sz w:val="20"/>
                <w:szCs w:val="20"/>
                <w:highlight w:val="none"/>
                <w:lang w:eastAsia="zh-CN"/>
              </w:rPr>
              <w:t xml:space="preserve"> the RSRP condition of CHO is met</w:t>
            </w:r>
          </w:p>
        </w:tc>
      </w:tr>
    </w:tbl>
    <w:p>
      <w:pPr>
        <w:rPr>
          <w:b/>
          <w:i/>
          <w:iCs/>
          <w:sz w:val="20"/>
          <w:szCs w:val="20"/>
          <w:u w:val="none"/>
          <w:lang w:eastAsia="ko-KR"/>
        </w:rPr>
      </w:pPr>
    </w:p>
    <w:p>
      <w:pPr>
        <w:rPr>
          <w:b/>
          <w:i/>
          <w:iCs/>
          <w:sz w:val="20"/>
          <w:szCs w:val="20"/>
          <w:u w:val="none"/>
          <w:lang w:eastAsia="ko-KR"/>
        </w:rPr>
      </w:pPr>
      <w:r>
        <w:rPr>
          <w:b/>
          <w:i/>
          <w:iCs/>
          <w:sz w:val="20"/>
          <w:szCs w:val="20"/>
          <w:u w:val="none"/>
          <w:lang w:eastAsia="ko-KR"/>
        </w:rPr>
        <w:t xml:space="preserve">Issue 3-2-3: RRM performance impacts of CHO – test configuration </w:t>
      </w:r>
    </w:p>
    <w:p>
      <w:pPr>
        <w:pStyle w:val="76"/>
        <w:numPr>
          <w:ilvl w:val="0"/>
          <w:numId w:val="4"/>
        </w:numPr>
        <w:overflowPunct/>
        <w:autoSpaceDE/>
        <w:autoSpaceDN/>
        <w:adjustRightInd/>
        <w:spacing w:after="120"/>
        <w:ind w:left="720" w:firstLineChars="0"/>
        <w:textAlignment w:val="auto"/>
        <w:rPr>
          <w:rFonts w:eastAsia="宋体"/>
          <w:i/>
          <w:iCs/>
          <w:sz w:val="20"/>
          <w:szCs w:val="20"/>
          <w:u w:val="none"/>
          <w:lang w:eastAsia="zh-CN"/>
        </w:rPr>
      </w:pPr>
      <w:r>
        <w:rPr>
          <w:rFonts w:eastAsia="宋体"/>
          <w:i/>
          <w:iCs/>
          <w:sz w:val="20"/>
          <w:szCs w:val="20"/>
          <w:u w:val="none"/>
          <w:lang w:eastAsia="zh-CN"/>
        </w:rPr>
        <w:t>Proposals</w:t>
      </w:r>
    </w:p>
    <w:p>
      <w:pPr>
        <w:pStyle w:val="76"/>
        <w:numPr>
          <w:ilvl w:val="1"/>
          <w:numId w:val="4"/>
        </w:numPr>
        <w:overflowPunct/>
        <w:autoSpaceDE/>
        <w:autoSpaceDN/>
        <w:adjustRightInd/>
        <w:spacing w:after="120"/>
        <w:ind w:firstLineChars="0"/>
        <w:textAlignment w:val="auto"/>
        <w:rPr>
          <w:rFonts w:eastAsia="宋体"/>
          <w:i/>
          <w:iCs/>
          <w:sz w:val="20"/>
          <w:szCs w:val="20"/>
          <w:u w:val="none"/>
          <w:lang w:eastAsia="zh-CN"/>
        </w:rPr>
      </w:pPr>
      <w:r>
        <w:rPr>
          <w:rFonts w:eastAsia="宋体"/>
          <w:i/>
          <w:iCs/>
          <w:sz w:val="20"/>
          <w:szCs w:val="20"/>
          <w:u w:val="none"/>
          <w:lang w:eastAsia="zh-CN"/>
        </w:rPr>
        <w:t>Option 1: Test parameters and configuration in existing conditional handover can be used as baseline for NES-based CHO test cases. (Vivo)</w:t>
      </w:r>
    </w:p>
    <w:p>
      <w:pPr>
        <w:pStyle w:val="76"/>
        <w:numPr>
          <w:ilvl w:val="1"/>
          <w:numId w:val="4"/>
        </w:numPr>
        <w:overflowPunct/>
        <w:autoSpaceDE/>
        <w:autoSpaceDN/>
        <w:adjustRightInd/>
        <w:spacing w:after="120"/>
        <w:ind w:firstLineChars="0"/>
        <w:textAlignment w:val="auto"/>
        <w:rPr>
          <w:rFonts w:eastAsia="宋体"/>
          <w:i/>
          <w:iCs/>
          <w:sz w:val="20"/>
          <w:szCs w:val="20"/>
          <w:u w:val="none"/>
          <w:lang w:eastAsia="zh-CN"/>
        </w:rPr>
      </w:pPr>
      <w:r>
        <w:rPr>
          <w:rFonts w:eastAsia="宋体"/>
          <w:i/>
          <w:iCs/>
          <w:sz w:val="20"/>
          <w:szCs w:val="20"/>
          <w:u w:val="none"/>
          <w:lang w:eastAsia="zh-CN"/>
        </w:rPr>
        <w:t>Option 2: (CMCC)</w:t>
      </w:r>
    </w:p>
    <w:p>
      <w:pPr>
        <w:pStyle w:val="76"/>
        <w:numPr>
          <w:ilvl w:val="1"/>
          <w:numId w:val="4"/>
        </w:numPr>
        <w:spacing w:after="120"/>
        <w:ind w:firstLineChars="0"/>
        <w:jc w:val="both"/>
        <w:rPr>
          <w:i/>
          <w:iCs/>
          <w:sz w:val="20"/>
          <w:szCs w:val="20"/>
          <w:u w:val="none"/>
          <w:lang w:eastAsia="zh-CN"/>
        </w:rPr>
      </w:pPr>
      <w:r>
        <w:rPr>
          <w:rFonts w:hint="eastAsia"/>
          <w:i/>
          <w:iCs/>
          <w:sz w:val="20"/>
          <w:szCs w:val="20"/>
          <w:u w:val="none"/>
          <w:lang w:eastAsia="zh-CN"/>
        </w:rPr>
        <w:t>For the case of DCI occurs earlier than TEvent_DU + Tidentify,  two time duration T1 and T2 should be covered</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 xml:space="preserve">At the start of time duration T1, the UE have timing information of cell 2, NR shall configure the condition implying handover and DCI 2-x to cell 2. </w:t>
      </w:r>
    </w:p>
    <w:p>
      <w:pPr>
        <w:pStyle w:val="76"/>
        <w:numPr>
          <w:ilvl w:val="3"/>
          <w:numId w:val="4"/>
        </w:numPr>
        <w:tabs>
          <w:tab w:val="left" w:pos="840"/>
        </w:tabs>
        <w:spacing w:after="120"/>
        <w:ind w:firstLineChars="0"/>
        <w:jc w:val="both"/>
        <w:rPr>
          <w:i/>
          <w:iCs/>
          <w:sz w:val="20"/>
          <w:szCs w:val="20"/>
          <w:u w:val="none"/>
          <w:lang w:eastAsia="zh-CN"/>
        </w:rPr>
      </w:pPr>
      <w:r>
        <w:rPr>
          <w:rFonts w:hint="eastAsia"/>
          <w:i/>
          <w:iCs/>
          <w:sz w:val="20"/>
          <w:szCs w:val="20"/>
          <w:u w:val="none"/>
          <w:lang w:eastAsia="zh-CN"/>
        </w:rPr>
        <w:t xml:space="preserve">one conditional execution condition with condEventA3 should be configured in the RRC signaling, that nesEvent set as true and A3-offset set as [0]dB. </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During the T1, the NES condition can not be fulfilled, T1 Duration should longer than TRRC.</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 xml:space="preserve">At the start of T2, the NES condition can be fulfilled.  </w:t>
      </w:r>
    </w:p>
    <w:p>
      <w:pPr>
        <w:pStyle w:val="76"/>
        <w:numPr>
          <w:ilvl w:val="1"/>
          <w:numId w:val="4"/>
        </w:numPr>
        <w:spacing w:after="120"/>
        <w:ind w:firstLineChars="0"/>
        <w:jc w:val="both"/>
        <w:rPr>
          <w:i/>
          <w:iCs/>
          <w:sz w:val="20"/>
          <w:szCs w:val="20"/>
          <w:u w:val="none"/>
          <w:lang w:eastAsia="zh-CN"/>
        </w:rPr>
      </w:pPr>
      <w:r>
        <w:rPr>
          <w:i/>
          <w:iCs/>
          <w:sz w:val="20"/>
          <w:szCs w:val="20"/>
          <w:u w:val="none"/>
          <w:lang w:eastAsia="zh-CN"/>
        </w:rPr>
        <w:t>For the case of DCI occurs later than TEvent_DU + Tidentify,  two time duration T1 and T2 should be covered</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 xml:space="preserve">At the start of time duration T1, the UE have timing information of cell 2, NR shall configure the condition implying handover to cell 2. </w:t>
      </w:r>
    </w:p>
    <w:p>
      <w:pPr>
        <w:pStyle w:val="76"/>
        <w:numPr>
          <w:ilvl w:val="3"/>
          <w:numId w:val="4"/>
        </w:numPr>
        <w:spacing w:after="120"/>
        <w:ind w:firstLineChars="0"/>
        <w:jc w:val="both"/>
        <w:rPr>
          <w:i/>
          <w:iCs/>
          <w:sz w:val="20"/>
          <w:szCs w:val="20"/>
          <w:u w:val="none"/>
          <w:lang w:eastAsia="zh-CN"/>
        </w:rPr>
      </w:pPr>
      <w:r>
        <w:rPr>
          <w:rFonts w:hint="eastAsia"/>
          <w:i/>
          <w:iCs/>
          <w:sz w:val="20"/>
          <w:szCs w:val="20"/>
          <w:u w:val="none"/>
          <w:lang w:eastAsia="zh-CN"/>
        </w:rPr>
        <w:t xml:space="preserve">two conditional execution condition with condEventA3 should be configured in the RRC signaling. One is legacy condition with A3-offset set as [4]dB, the other is NES condition with nesEvent set as true and A3-offset set as [0]dB. </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 xml:space="preserve">During the T1, the legacy condition can not be fulfilled, T1 duration should longer than TRRC + </w:t>
      </w:r>
      <w:r>
        <w:rPr>
          <w:i/>
          <w:iCs/>
          <w:sz w:val="20"/>
          <w:szCs w:val="20"/>
          <w:u w:val="none"/>
          <w:lang w:eastAsia="zh-CN"/>
        </w:rPr>
        <w:t>TEvent_DU + Tidentify</w:t>
      </w:r>
      <w:r>
        <w:rPr>
          <w:rFonts w:hint="eastAsia"/>
          <w:i/>
          <w:iCs/>
          <w:sz w:val="20"/>
          <w:szCs w:val="20"/>
          <w:u w:val="none"/>
          <w:lang w:eastAsia="zh-CN"/>
        </w:rPr>
        <w:t>.</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 xml:space="preserve">At the start of T2, NR shall configure the DCI 2-x to UE. </w:t>
      </w:r>
    </w:p>
    <w:p>
      <w:pPr>
        <w:pStyle w:val="76"/>
        <w:numPr>
          <w:ilvl w:val="2"/>
          <w:numId w:val="4"/>
        </w:numPr>
        <w:spacing w:after="120"/>
        <w:ind w:firstLineChars="0"/>
        <w:jc w:val="both"/>
        <w:rPr>
          <w:i/>
          <w:iCs/>
          <w:sz w:val="20"/>
          <w:szCs w:val="20"/>
          <w:u w:val="none"/>
          <w:lang w:eastAsia="zh-CN"/>
        </w:rPr>
      </w:pPr>
      <w:r>
        <w:rPr>
          <w:rFonts w:hint="eastAsia"/>
          <w:i/>
          <w:iCs/>
          <w:sz w:val="20"/>
          <w:szCs w:val="20"/>
          <w:u w:val="none"/>
          <w:lang w:eastAsia="zh-CN"/>
        </w:rPr>
        <w:t xml:space="preserve">During the T2, the legacy condition can not be fulfilled, the NES condition can be fulfilled.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 xml:space="preserve">For the test case of DCI occurs earlier than </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baseline"/>
          <w:lang w:val="en-US" w:eastAsia="zh-CN"/>
        </w:rPr>
        <w:t xml:space="preserve"> (TC 2-1 and 2-3)</w:t>
      </w:r>
      <w:r>
        <w:rPr>
          <w:rFonts w:hint="eastAsia"/>
          <w:b w:val="0"/>
          <w:bCs/>
          <w:sz w:val="20"/>
          <w:szCs w:val="20"/>
          <w:vertAlign w:val="subscript"/>
          <w:lang w:val="en-US" w:eastAsia="zh-CN"/>
        </w:rPr>
        <w:t>,</w:t>
      </w:r>
      <w:r>
        <w:rPr>
          <w:rFonts w:hint="eastAsia" w:eastAsia="宋体"/>
          <w:b w:val="0"/>
          <w:bCs/>
          <w:i w:val="0"/>
          <w:iCs w:val="0"/>
          <w:sz w:val="20"/>
          <w:szCs w:val="20"/>
          <w:u w:val="none"/>
          <w:lang w:val="en-US" w:eastAsia="zh-CN"/>
        </w:rPr>
        <w:t xml:space="preserve"> two time duration should be covered, T1 and T2. At the start of time duration T1, the UE may not have any timing information of cell 2.</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NR shall configure the NES-based condition implying handover firstly to cell 2, and then configure DCI 2-9 with NES-mode indication during T1, at a time earlier than T</w:t>
      </w:r>
      <w:r>
        <w:rPr>
          <w:rFonts w:hint="eastAsia" w:eastAsia="宋体"/>
          <w:b w:val="0"/>
          <w:bCs/>
          <w:i w:val="0"/>
          <w:iCs w:val="0"/>
          <w:sz w:val="20"/>
          <w:szCs w:val="20"/>
          <w:u w:val="none"/>
          <w:vertAlign w:val="subscript"/>
          <w:lang w:val="en-US" w:eastAsia="zh-CN"/>
        </w:rPr>
        <w:t>RRC</w:t>
      </w:r>
      <w:r>
        <w:rPr>
          <w:rFonts w:hint="eastAsia" w:eastAsia="宋体"/>
          <w:b w:val="0"/>
          <w:bCs/>
          <w:i w:val="0"/>
          <w:iCs w:val="0"/>
          <w:sz w:val="20"/>
          <w:szCs w:val="20"/>
          <w:u w:val="none"/>
          <w:lang w:val="en-US" w:eastAsia="zh-CN"/>
        </w:rPr>
        <w:t xml:space="preserve"> before the beginning of T2. In the RRC signaling, one conditional execution condition with condEventA3 should be configured, that nesEvent set as true and A3-offset set as 0dB.  </w:t>
      </w:r>
      <w:r>
        <w:rPr>
          <w:rFonts w:hint="eastAsia" w:eastAsia="宋体"/>
          <w:b w:val="0"/>
          <w:bCs/>
          <w:i w:val="0"/>
          <w:iCs w:val="0"/>
          <w:sz w:val="20"/>
          <w:szCs w:val="20"/>
          <w:u w:val="single"/>
          <w:lang w:val="en-US" w:eastAsia="zh-CN"/>
        </w:rPr>
        <w:t>During the T1, the NES condition can not be fulfilled.</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single"/>
          <w:lang w:val="en-US" w:eastAsia="zh-CN"/>
        </w:rPr>
      </w:pPr>
      <w:r>
        <w:rPr>
          <w:rFonts w:hint="eastAsia" w:eastAsia="宋体"/>
          <w:b w:val="0"/>
          <w:bCs/>
          <w:i w:val="0"/>
          <w:iCs w:val="0"/>
          <w:sz w:val="20"/>
          <w:szCs w:val="20"/>
          <w:u w:val="single"/>
          <w:lang w:val="en-US" w:eastAsia="zh-CN"/>
        </w:rPr>
        <w:t xml:space="preserve">At the start of T2, the NES condition can be fulfilled.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Following E</w:t>
      </w:r>
      <w:r>
        <w:rPr>
          <w:rFonts w:hint="eastAsia" w:eastAsia="宋体"/>
          <w:b w:val="0"/>
          <w:bCs/>
          <w:i w:val="0"/>
          <w:iCs w:val="0"/>
          <w:sz w:val="20"/>
          <w:szCs w:val="20"/>
          <w:u w:val="none"/>
          <w:vertAlign w:val="subscript"/>
          <w:lang w:val="en-US" w:eastAsia="zh-CN"/>
        </w:rPr>
        <w:t>S</w:t>
      </w:r>
      <w:r>
        <w:rPr>
          <w:rFonts w:hint="eastAsia" w:eastAsia="宋体"/>
          <w:b w:val="0"/>
          <w:bCs/>
          <w:i w:val="0"/>
          <w:iCs w:val="0"/>
          <w:sz w:val="20"/>
          <w:szCs w:val="20"/>
          <w:u w:val="none"/>
          <w:lang w:val="en-US" w:eastAsia="zh-CN"/>
        </w:rPr>
        <w:t>/I</w:t>
      </w:r>
      <w:r>
        <w:rPr>
          <w:rFonts w:hint="eastAsia" w:eastAsia="宋体"/>
          <w:b w:val="0"/>
          <w:bCs/>
          <w:i w:val="0"/>
          <w:iCs w:val="0"/>
          <w:sz w:val="20"/>
          <w:szCs w:val="20"/>
          <w:u w:val="none"/>
          <w:vertAlign w:val="subscript"/>
          <w:lang w:val="en-US" w:eastAsia="zh-CN"/>
        </w:rPr>
        <w:t>OC</w:t>
      </w:r>
      <w:r>
        <w:rPr>
          <w:rFonts w:hint="eastAsia" w:eastAsia="宋体"/>
          <w:b w:val="0"/>
          <w:bCs/>
          <w:i w:val="0"/>
          <w:iCs w:val="0"/>
          <w:sz w:val="20"/>
          <w:szCs w:val="20"/>
          <w:u w:val="none"/>
          <w:lang w:val="en-US" w:eastAsia="zh-CN"/>
        </w:rPr>
        <w:t xml:space="preserve"> setup in 15kHz can be considered</w:t>
      </w:r>
    </w:p>
    <w:tbl>
      <w:tblPr>
        <w:tblStyle w:val="21"/>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4"/>
        <w:gridCol w:w="1124"/>
        <w:gridCol w:w="872"/>
        <w:gridCol w:w="885"/>
        <w:gridCol w:w="107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r>
              <w:rPr>
                <w:lang w:val="en-US"/>
              </w:rPr>
              <w:t>Parameter</w:t>
            </w: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Unit</w:t>
            </w:r>
          </w:p>
        </w:tc>
        <w:tc>
          <w:tcPr>
            <w:tcW w:w="1757"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1</w:t>
            </w:r>
          </w:p>
        </w:tc>
        <w:tc>
          <w:tcPr>
            <w:tcW w:w="2340"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p>
        </w:tc>
        <w:tc>
          <w:tcPr>
            <w:tcW w:w="872"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T1</w:t>
            </w:r>
          </w:p>
        </w:tc>
        <w:tc>
          <w:tcPr>
            <w:tcW w:w="885"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T2</w:t>
            </w:r>
          </w:p>
        </w:tc>
        <w:tc>
          <w:tcPr>
            <w:tcW w:w="1077" w:type="dxa"/>
            <w:tcBorders>
              <w:top w:val="single" w:color="auto" w:sz="4" w:space="0"/>
              <w:left w:val="single" w:color="auto" w:sz="4" w:space="0"/>
              <w:bottom w:val="single" w:color="auto" w:sz="4" w:space="0"/>
              <w:right w:val="single" w:color="auto" w:sz="4" w:space="0"/>
            </w:tcBorders>
            <w:vAlign w:val="center"/>
          </w:tcPr>
          <w:p>
            <w:pPr>
              <w:pStyle w:val="34"/>
              <w:rPr>
                <w:rFonts w:hint="eastAsia"/>
                <w:lang w:val="en-US" w:eastAsia="zh-CN"/>
              </w:rPr>
            </w:pPr>
            <w:r>
              <w:rPr>
                <w:lang w:val="en-US"/>
              </w:rPr>
              <w:t>T1</w:t>
            </w:r>
          </w:p>
        </w:tc>
        <w:tc>
          <w:tcPr>
            <w:tcW w:w="1263"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tcPr>
          <w:p>
            <w:pPr>
              <w:pStyle w:val="30"/>
              <w:rPr>
                <w:lang w:val="en-US"/>
              </w:rPr>
            </w:pPr>
            <w:r>
              <w:rPr>
                <w:position w:val="-12"/>
                <w:lang w:val="en-US"/>
              </w:rPr>
              <w:object>
                <v:shape id="_x0000_i1025" o:spt="75" type="#_x0000_t75" style="height:15.5pt;width:46.5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c>
          <w:tcPr>
            <w:tcW w:w="1124"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dB</w:t>
            </w:r>
          </w:p>
        </w:tc>
        <w:tc>
          <w:tcPr>
            <w:tcW w:w="872"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885"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1077" w:type="dxa"/>
            <w:tcBorders>
              <w:top w:val="single" w:color="auto" w:sz="4" w:space="0"/>
              <w:left w:val="single" w:color="auto" w:sz="4" w:space="0"/>
              <w:bottom w:val="single" w:color="auto" w:sz="4" w:space="0"/>
              <w:right w:val="single" w:color="auto" w:sz="4" w:space="0"/>
            </w:tcBorders>
          </w:tcPr>
          <w:p>
            <w:pPr>
              <w:pStyle w:val="29"/>
              <w:rPr>
                <w:rFonts w:hint="default" w:eastAsiaTheme="minorEastAsia"/>
                <w:lang w:val="en-US" w:eastAsia="zh-CN"/>
              </w:rPr>
            </w:pPr>
            <w:r>
              <w:rPr>
                <w:rFonts w:hint="default" w:eastAsiaTheme="minorEastAsia"/>
                <w:lang w:val="en-US" w:eastAsia="zh-CN"/>
              </w:rPr>
              <w:t>-Infinity</w:t>
            </w:r>
          </w:p>
        </w:tc>
        <w:tc>
          <w:tcPr>
            <w:tcW w:w="1263" w:type="dxa"/>
            <w:tcBorders>
              <w:top w:val="single" w:color="auto" w:sz="4" w:space="0"/>
              <w:left w:val="single" w:color="auto" w:sz="4" w:space="0"/>
              <w:bottom w:val="single" w:color="auto" w:sz="4" w:space="0"/>
              <w:right w:val="single" w:color="auto" w:sz="4" w:space="0"/>
            </w:tcBorders>
          </w:tcPr>
          <w:p>
            <w:pPr>
              <w:pStyle w:val="29"/>
              <w:rPr>
                <w:rFonts w:hint="default"/>
                <w:lang w:val="en-US"/>
              </w:rPr>
            </w:pPr>
            <w:r>
              <w:rPr>
                <w:rFonts w:hint="eastAsia"/>
                <w:lang w:val="en-US" w:eastAsia="zh-CN"/>
              </w:rPr>
              <w:t>11</w:t>
            </w:r>
          </w:p>
        </w:tc>
      </w:tr>
    </w:tbl>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For the test case of DCI occurs earlier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may not have any timing information of cell 2,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During T1, NR shall configure the NES-based condition implying handover to cell 2 firstly, and then configure DCI 2-9 with NES-mode indication. </w:t>
      </w:r>
    </w:p>
    <w:p>
      <w:pPr>
        <w:numPr>
          <w:ilvl w:val="1"/>
          <w:numId w:val="5"/>
        </w:numPr>
        <w:overflowPunct/>
        <w:autoSpaceDE/>
        <w:autoSpaceDN/>
        <w:adjustRightInd/>
        <w:spacing w:after="120"/>
        <w:ind w:left="84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one conditional execution condition with condEventA3 should be configured in the RRC signaling, that nesEvent set as true and A3-offset set as [0]dB.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NES condition can not be fulfilled, T1 Duration should longer than T</w:t>
      </w:r>
      <w:r>
        <w:rPr>
          <w:rFonts w:hint="eastAsia" w:eastAsia="宋体" w:cs="Times New Roman"/>
          <w:b/>
          <w:bCs/>
          <w:i/>
          <w:iCs/>
          <w:sz w:val="20"/>
          <w:szCs w:val="20"/>
          <w:vertAlign w:val="subscript"/>
          <w:lang w:val="en-US" w:eastAsia="zh-CN" w:bidi="ar-SA"/>
        </w:rPr>
        <w:t>RRC</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the NES condition can be fulfilled.  </w:t>
      </w:r>
    </w:p>
    <w:p>
      <w:pPr>
        <w:overflowPunct/>
        <w:autoSpaceDE/>
        <w:autoSpaceDN/>
        <w:adjustRightInd/>
        <w:spacing w:after="120"/>
        <w:textAlignment w:val="auto"/>
        <w:rPr>
          <w:rFonts w:hint="default" w:eastAsia="宋体"/>
          <w:b w:val="0"/>
          <w:bCs/>
          <w:i w:val="0"/>
          <w:iCs w:val="0"/>
          <w:sz w:val="20"/>
          <w:szCs w:val="20"/>
          <w:u w:val="none"/>
          <w:lang w:val="en-US" w:eastAsia="zh-CN"/>
        </w:rPr>
      </w:pP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 xml:space="preserve">For the test case of DCI occurs later than </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baseline"/>
          <w:lang w:val="en-US" w:eastAsia="zh-CN"/>
        </w:rPr>
        <w:t xml:space="preserve"> (TC 2-2 and 2-6),</w:t>
      </w:r>
      <w:r>
        <w:rPr>
          <w:rFonts w:hint="eastAsia" w:eastAsia="宋体"/>
          <w:b w:val="0"/>
          <w:bCs/>
          <w:i w:val="0"/>
          <w:iCs w:val="0"/>
          <w:sz w:val="20"/>
          <w:szCs w:val="20"/>
          <w:u w:val="none"/>
          <w:vertAlign w:val="baseline"/>
          <w:lang w:val="en-US" w:eastAsia="zh-CN"/>
        </w:rPr>
        <w:t xml:space="preserve"> </w:t>
      </w:r>
      <w:r>
        <w:rPr>
          <w:rFonts w:hint="eastAsia" w:eastAsia="宋体"/>
          <w:b w:val="0"/>
          <w:bCs/>
          <w:i w:val="0"/>
          <w:iCs w:val="0"/>
          <w:sz w:val="20"/>
          <w:szCs w:val="20"/>
          <w:u w:val="none"/>
          <w:lang w:val="en-US" w:eastAsia="zh-CN"/>
        </w:rPr>
        <w:t>two time duration should be covered, T1 and T2. At the start of time duration T1, the UE have timing information of cell 2.</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Theme="minorEastAsia"/>
          <w:b w:val="0"/>
          <w:bCs/>
          <w:i w:val="0"/>
          <w:iCs w:val="0"/>
          <w:sz w:val="20"/>
          <w:szCs w:val="20"/>
          <w:u w:val="none"/>
          <w:lang w:val="en-US" w:eastAsia="zh-CN"/>
        </w:rPr>
      </w:pPr>
      <w:r>
        <w:rPr>
          <w:rFonts w:hint="eastAsia" w:eastAsia="宋体"/>
          <w:b w:val="0"/>
          <w:bCs/>
          <w:i w:val="0"/>
          <w:iCs w:val="0"/>
          <w:sz w:val="20"/>
          <w:szCs w:val="20"/>
          <w:u w:val="none"/>
          <w:lang w:val="en-US" w:eastAsia="zh-CN"/>
        </w:rPr>
        <w:t>At the start of T1, NR shall configure the condition implying handover to cell 2. In the RRC signaling, two conditional execution condition with condEventA3 should be configured. One is legacy condition with A3-offset set as [4]dB, the other is NES condition with nesEvent set as true and A3-offset set as 0dB. T1 duration should longer than T</w:t>
      </w:r>
      <w:r>
        <w:rPr>
          <w:rFonts w:hint="eastAsia" w:eastAsia="宋体"/>
          <w:b w:val="0"/>
          <w:bCs/>
          <w:i w:val="0"/>
          <w:iCs w:val="0"/>
          <w:sz w:val="20"/>
          <w:szCs w:val="20"/>
          <w:u w:val="none"/>
          <w:vertAlign w:val="subscript"/>
          <w:lang w:val="en-US" w:eastAsia="zh-CN"/>
        </w:rPr>
        <w:t>RRC</w:t>
      </w:r>
      <w:r>
        <w:rPr>
          <w:rFonts w:hint="eastAsia" w:eastAsia="宋体"/>
          <w:b w:val="0"/>
          <w:bCs/>
          <w:i w:val="0"/>
          <w:iCs w:val="0"/>
          <w:sz w:val="20"/>
          <w:szCs w:val="20"/>
          <w:u w:val="none"/>
          <w:lang w:val="en-US" w:eastAsia="zh-CN"/>
        </w:rPr>
        <w:t>+</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subscript"/>
          <w:lang w:val="en-US" w:eastAsia="zh-CN"/>
        </w:rPr>
        <w:t>.</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At the start of T2, NR shall configure the DCI 2-9 to UE.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single"/>
          <w:lang w:val="en-US" w:eastAsia="zh-CN"/>
        </w:rPr>
        <w:t xml:space="preserve">During the T1 and T2, the legacy condition can not be fulfilled; During the T2, the NES condition can be fulfilled. Such design could verify that UE only perform NES evaluation after the receiving of DCI 2-9.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Following E</w:t>
      </w:r>
      <w:r>
        <w:rPr>
          <w:rFonts w:hint="eastAsia" w:eastAsia="宋体"/>
          <w:b w:val="0"/>
          <w:bCs/>
          <w:i w:val="0"/>
          <w:iCs w:val="0"/>
          <w:sz w:val="20"/>
          <w:szCs w:val="20"/>
          <w:u w:val="none"/>
          <w:vertAlign w:val="subscript"/>
          <w:lang w:val="en-US" w:eastAsia="zh-CN"/>
        </w:rPr>
        <w:t>S</w:t>
      </w:r>
      <w:r>
        <w:rPr>
          <w:rFonts w:hint="eastAsia" w:eastAsia="宋体"/>
          <w:b w:val="0"/>
          <w:bCs/>
          <w:i w:val="0"/>
          <w:iCs w:val="0"/>
          <w:sz w:val="20"/>
          <w:szCs w:val="20"/>
          <w:u w:val="none"/>
          <w:lang w:val="en-US" w:eastAsia="zh-CN"/>
        </w:rPr>
        <w:t>/I</w:t>
      </w:r>
      <w:r>
        <w:rPr>
          <w:rFonts w:hint="eastAsia" w:eastAsia="宋体"/>
          <w:b w:val="0"/>
          <w:bCs/>
          <w:i w:val="0"/>
          <w:iCs w:val="0"/>
          <w:sz w:val="20"/>
          <w:szCs w:val="20"/>
          <w:u w:val="none"/>
          <w:vertAlign w:val="subscript"/>
          <w:lang w:val="en-US" w:eastAsia="zh-CN"/>
        </w:rPr>
        <w:t>OC</w:t>
      </w:r>
      <w:r>
        <w:rPr>
          <w:rFonts w:hint="eastAsia" w:eastAsia="宋体"/>
          <w:b w:val="0"/>
          <w:bCs/>
          <w:i w:val="0"/>
          <w:iCs w:val="0"/>
          <w:sz w:val="20"/>
          <w:szCs w:val="20"/>
          <w:u w:val="none"/>
          <w:lang w:val="en-US" w:eastAsia="zh-CN"/>
        </w:rPr>
        <w:t xml:space="preserve"> setup in 15kHz can be considered</w:t>
      </w:r>
    </w:p>
    <w:tbl>
      <w:tblPr>
        <w:tblStyle w:val="21"/>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4"/>
        <w:gridCol w:w="1124"/>
        <w:gridCol w:w="872"/>
        <w:gridCol w:w="885"/>
        <w:gridCol w:w="107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r>
              <w:rPr>
                <w:lang w:val="en-US"/>
              </w:rPr>
              <w:t>Parameter</w:t>
            </w: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Unit</w:t>
            </w:r>
          </w:p>
        </w:tc>
        <w:tc>
          <w:tcPr>
            <w:tcW w:w="1757"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1</w:t>
            </w:r>
          </w:p>
        </w:tc>
        <w:tc>
          <w:tcPr>
            <w:tcW w:w="2340"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p>
        </w:tc>
        <w:tc>
          <w:tcPr>
            <w:tcW w:w="872"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T1</w:t>
            </w:r>
          </w:p>
        </w:tc>
        <w:tc>
          <w:tcPr>
            <w:tcW w:w="885"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T2</w:t>
            </w:r>
          </w:p>
        </w:tc>
        <w:tc>
          <w:tcPr>
            <w:tcW w:w="1077" w:type="dxa"/>
            <w:tcBorders>
              <w:top w:val="single" w:color="auto" w:sz="4" w:space="0"/>
              <w:left w:val="single" w:color="auto" w:sz="4" w:space="0"/>
              <w:bottom w:val="single" w:color="auto" w:sz="4" w:space="0"/>
              <w:right w:val="single" w:color="auto" w:sz="4" w:space="0"/>
            </w:tcBorders>
            <w:vAlign w:val="center"/>
          </w:tcPr>
          <w:p>
            <w:pPr>
              <w:pStyle w:val="34"/>
              <w:rPr>
                <w:rFonts w:hint="eastAsia"/>
                <w:lang w:val="en-US" w:eastAsia="zh-CN"/>
              </w:rPr>
            </w:pPr>
            <w:r>
              <w:rPr>
                <w:lang w:val="en-US"/>
              </w:rPr>
              <w:t>T1</w:t>
            </w:r>
          </w:p>
        </w:tc>
        <w:tc>
          <w:tcPr>
            <w:tcW w:w="1263"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tcPr>
          <w:p>
            <w:pPr>
              <w:pStyle w:val="30"/>
              <w:rPr>
                <w:lang w:val="en-US"/>
              </w:rPr>
            </w:pPr>
            <w:r>
              <w:rPr>
                <w:position w:val="-12"/>
                <w:lang w:val="en-US"/>
              </w:rPr>
              <w:object>
                <v:shape id="_x0000_i1026" o:spt="75" type="#_x0000_t75" style="height:15.5pt;width:46.5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6">
                  <o:LockedField>false</o:LockedField>
                </o:OLEObject>
              </w:object>
            </w:r>
          </w:p>
        </w:tc>
        <w:tc>
          <w:tcPr>
            <w:tcW w:w="1124"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dB</w:t>
            </w:r>
          </w:p>
        </w:tc>
        <w:tc>
          <w:tcPr>
            <w:tcW w:w="872"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885"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1077" w:type="dxa"/>
            <w:tcBorders>
              <w:top w:val="single" w:color="auto" w:sz="4" w:space="0"/>
              <w:left w:val="single" w:color="auto" w:sz="4" w:space="0"/>
              <w:bottom w:val="single" w:color="auto" w:sz="4" w:space="0"/>
              <w:right w:val="single" w:color="auto" w:sz="4" w:space="0"/>
            </w:tcBorders>
          </w:tcPr>
          <w:p>
            <w:pPr>
              <w:pStyle w:val="29"/>
              <w:rPr>
                <w:rFonts w:hint="default" w:eastAsiaTheme="minorEastAsia"/>
                <w:lang w:val="en-US" w:eastAsia="zh-CN"/>
              </w:rPr>
            </w:pPr>
            <w:r>
              <w:rPr>
                <w:rFonts w:hint="eastAsia"/>
                <w:lang w:val="en-US" w:eastAsia="zh-CN"/>
              </w:rPr>
              <w:t>8+[4]-1</w:t>
            </w:r>
          </w:p>
        </w:tc>
        <w:tc>
          <w:tcPr>
            <w:tcW w:w="1263" w:type="dxa"/>
            <w:tcBorders>
              <w:top w:val="single" w:color="auto" w:sz="4" w:space="0"/>
              <w:left w:val="single" w:color="auto" w:sz="4" w:space="0"/>
              <w:bottom w:val="single" w:color="auto" w:sz="4" w:space="0"/>
              <w:right w:val="single" w:color="auto" w:sz="4" w:space="0"/>
            </w:tcBorders>
          </w:tcPr>
          <w:p>
            <w:pPr>
              <w:pStyle w:val="29"/>
              <w:rPr>
                <w:lang w:val="en-US"/>
              </w:rPr>
            </w:pPr>
            <w:r>
              <w:rPr>
                <w:rFonts w:hint="eastAsia"/>
                <w:lang w:val="en-US" w:eastAsia="zh-CN"/>
              </w:rPr>
              <w:t>8+[4]-1</w:t>
            </w:r>
          </w:p>
        </w:tc>
      </w:tr>
    </w:tbl>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2:  For the case of DCI occurs later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have timing information of cell 2, NR shall configure the condition implying handover to cell 2. </w:t>
      </w:r>
    </w:p>
    <w:p>
      <w:pPr>
        <w:numPr>
          <w:ilvl w:val="1"/>
          <w:numId w:val="5"/>
        </w:numPr>
        <w:overflowPunct/>
        <w:autoSpaceDE/>
        <w:autoSpaceDN/>
        <w:adjustRightInd/>
        <w:spacing w:after="120"/>
        <w:ind w:left="84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two conditional execution condition with condEventA3 should be configured in the RRC signaling. One is legacy condition with A3-offset set as [4]dB, the other is NES condition with nesEvent set as true and A3-offset set as [0]dB.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legacy condition can not be fulfilled, T1 duration should longer than T</w:t>
      </w:r>
      <w:r>
        <w:rPr>
          <w:rFonts w:hint="eastAsia" w:eastAsia="宋体" w:cs="Times New Roman"/>
          <w:b/>
          <w:bCs/>
          <w:i/>
          <w:iCs/>
          <w:sz w:val="20"/>
          <w:szCs w:val="20"/>
          <w:vertAlign w:val="subscript"/>
          <w:lang w:val="en-US" w:eastAsia="zh-CN" w:bidi="ar-SA"/>
        </w:rPr>
        <w:t xml:space="preserve">RRC </w:t>
      </w:r>
      <w:r>
        <w:rPr>
          <w:rFonts w:hint="eastAsia" w:eastAsia="宋体"/>
          <w:b/>
          <w:bCs/>
          <w:i/>
          <w:iCs/>
          <w:sz w:val="20"/>
          <w:szCs w:val="20"/>
          <w:u w:val="none"/>
          <w:lang w:val="en-US" w:eastAsia="zh-CN"/>
        </w:rPr>
        <w:t xml:space="preserve">+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NR shall configure the DCI 2-9 to UE.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During the T2, the legacy condition can not be fulfilled, the NES condition can be fulfilled.  </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7"/>
      <w:bookmarkEnd w:id="8"/>
    </w:p>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For the test case of DCI occurs earlier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may not have any timing information of cell 2,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During T1, NR shall configure the NES-based condition implying handover to cell 2 firstly, and then configure DCI 2-9 with NES-mode indication. </w:t>
      </w:r>
    </w:p>
    <w:p>
      <w:pPr>
        <w:numPr>
          <w:ilvl w:val="1"/>
          <w:numId w:val="5"/>
        </w:numPr>
        <w:overflowPunct/>
        <w:autoSpaceDE/>
        <w:autoSpaceDN/>
        <w:adjustRightInd/>
        <w:spacing w:after="120"/>
        <w:ind w:left="84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one conditional execution condition with condEventA3 should be configured in the RRC signaling, that nesEvent set as true and A3-offset set as [0]dB.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NES condition can not be fulfilled, T1 Duration should longer than T</w:t>
      </w:r>
      <w:r>
        <w:rPr>
          <w:rFonts w:hint="eastAsia" w:eastAsia="宋体" w:cs="Times New Roman"/>
          <w:b/>
          <w:bCs/>
          <w:i/>
          <w:iCs/>
          <w:sz w:val="20"/>
          <w:szCs w:val="20"/>
          <w:vertAlign w:val="subscript"/>
          <w:lang w:val="en-US" w:eastAsia="zh-CN" w:bidi="ar-SA"/>
        </w:rPr>
        <w:t>RRC</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the NES condition can be fulfilled.  </w:t>
      </w:r>
    </w:p>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2:  For the case of DCI occurs later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have timing information of cell 2, NR shall configure the condition implying handover to cell 2. </w:t>
      </w:r>
    </w:p>
    <w:p>
      <w:pPr>
        <w:numPr>
          <w:ilvl w:val="1"/>
          <w:numId w:val="5"/>
        </w:numPr>
        <w:overflowPunct/>
        <w:autoSpaceDE/>
        <w:autoSpaceDN/>
        <w:adjustRightInd/>
        <w:spacing w:after="120"/>
        <w:ind w:left="84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two conditional execution condition with condEventA3 should be configured in the RRC signaling. One is legacy condition with A3-offset set as [4]dB, the other is NES condition with nesEvent set as true and A3-offset set as [0]dB.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legacy condition can not be fulfilled, T1 duration should longer than T</w:t>
      </w:r>
      <w:r>
        <w:rPr>
          <w:rFonts w:hint="eastAsia" w:eastAsia="宋体" w:cs="Times New Roman"/>
          <w:b/>
          <w:bCs/>
          <w:i/>
          <w:iCs/>
          <w:sz w:val="20"/>
          <w:szCs w:val="20"/>
          <w:vertAlign w:val="subscript"/>
          <w:lang w:val="en-US" w:eastAsia="zh-CN" w:bidi="ar-SA"/>
        </w:rPr>
        <w:t xml:space="preserve">RRC </w:t>
      </w:r>
      <w:r>
        <w:rPr>
          <w:rFonts w:hint="eastAsia" w:eastAsia="宋体"/>
          <w:b/>
          <w:bCs/>
          <w:i/>
          <w:iCs/>
          <w:sz w:val="20"/>
          <w:szCs w:val="20"/>
          <w:u w:val="none"/>
          <w:lang w:val="en-US" w:eastAsia="zh-CN"/>
        </w:rPr>
        <w:t xml:space="preserve">+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NR shall configure the DCI 2-9 to UE. </w:t>
      </w:r>
    </w:p>
    <w:p>
      <w:pPr>
        <w:numPr>
          <w:ilvl w:val="0"/>
          <w:numId w:val="5"/>
        </w:numPr>
        <w:overflowPunct/>
        <w:autoSpaceDE/>
        <w:autoSpaceDN/>
        <w:adjustRightInd/>
        <w:spacing w:after="120"/>
        <w:ind w:left="420" w:leftChars="0" w:hanging="420" w:firstLineChars="0"/>
        <w:textAlignment w:val="auto"/>
        <w:rPr>
          <w:sz w:val="20"/>
          <w:szCs w:val="20"/>
        </w:rPr>
      </w:pPr>
      <w:r>
        <w:rPr>
          <w:rFonts w:hint="eastAsia" w:eastAsia="宋体" w:cs="Times New Roman"/>
          <w:b/>
          <w:bCs/>
          <w:i/>
          <w:iCs/>
          <w:sz w:val="20"/>
          <w:szCs w:val="20"/>
          <w:lang w:val="en-US" w:eastAsia="zh-CN" w:bidi="ar-SA"/>
        </w:rPr>
        <w:t xml:space="preserve">During the T2, the legacy condition can not be fulfilled, the NES condition can be fulfilled.  </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eastAsia"/>
          <w:sz w:val="20"/>
          <w:szCs w:val="20"/>
          <w:lang w:val="en-GB" w:eastAsia="zh-CN"/>
        </w:rPr>
      </w:pPr>
      <w:r>
        <w:rPr>
          <w:rFonts w:hint="eastAsia"/>
          <w:sz w:val="20"/>
          <w:szCs w:val="20"/>
          <w:lang w:val="en-GB"/>
        </w:rPr>
        <w:t>[</w:t>
      </w:r>
      <w:r>
        <w:rPr>
          <w:sz w:val="20"/>
          <w:szCs w:val="20"/>
          <w:lang w:val="en-GB"/>
        </w:rPr>
        <w:t>1]</w:t>
      </w:r>
      <w:r>
        <w:rPr>
          <w:rFonts w:hint="eastAsia"/>
          <w:sz w:val="20"/>
          <w:szCs w:val="20"/>
          <w:lang w:val="en-US" w:eastAsia="zh-CN"/>
        </w:rPr>
        <w:t xml:space="preserve"> R4-2403526, WF on RRM requirements for NR network energy saving, </w:t>
      </w:r>
      <w:r>
        <w:rPr>
          <w:rFonts w:hint="eastAsia"/>
          <w:sz w:val="20"/>
          <w:szCs w:val="20"/>
          <w:lang w:val="en-GB" w:eastAsia="zh-CN"/>
        </w:rPr>
        <w:t>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788E137"/>
    <w:multiLevelType w:val="multilevel"/>
    <w:tmpl w:val="6788E1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D9E"/>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843272"/>
    <w:rsid w:val="018E309C"/>
    <w:rsid w:val="024A1251"/>
    <w:rsid w:val="03F16F56"/>
    <w:rsid w:val="0434763B"/>
    <w:rsid w:val="043B00F7"/>
    <w:rsid w:val="059B2FBB"/>
    <w:rsid w:val="06C938D1"/>
    <w:rsid w:val="0775691E"/>
    <w:rsid w:val="08966482"/>
    <w:rsid w:val="09063CAD"/>
    <w:rsid w:val="091F2183"/>
    <w:rsid w:val="0AC91636"/>
    <w:rsid w:val="0AD74098"/>
    <w:rsid w:val="0C6F5959"/>
    <w:rsid w:val="0D3B2F36"/>
    <w:rsid w:val="105C4837"/>
    <w:rsid w:val="10705C68"/>
    <w:rsid w:val="12600B3E"/>
    <w:rsid w:val="12F708E7"/>
    <w:rsid w:val="12FB52D6"/>
    <w:rsid w:val="144F009D"/>
    <w:rsid w:val="14811601"/>
    <w:rsid w:val="16CB745F"/>
    <w:rsid w:val="175519EF"/>
    <w:rsid w:val="18662412"/>
    <w:rsid w:val="187D5813"/>
    <w:rsid w:val="198E3F9B"/>
    <w:rsid w:val="19977565"/>
    <w:rsid w:val="1C4140A3"/>
    <w:rsid w:val="1C7E3BD3"/>
    <w:rsid w:val="1D2B280C"/>
    <w:rsid w:val="1D5B4C92"/>
    <w:rsid w:val="1D5F76BA"/>
    <w:rsid w:val="1DE54287"/>
    <w:rsid w:val="1EAE1718"/>
    <w:rsid w:val="1EB2708E"/>
    <w:rsid w:val="1F235F77"/>
    <w:rsid w:val="21F31B70"/>
    <w:rsid w:val="22394DC0"/>
    <w:rsid w:val="2261677D"/>
    <w:rsid w:val="23624360"/>
    <w:rsid w:val="23CF38CC"/>
    <w:rsid w:val="24DD176E"/>
    <w:rsid w:val="261068DB"/>
    <w:rsid w:val="26455B2C"/>
    <w:rsid w:val="267D49F1"/>
    <w:rsid w:val="26C167B6"/>
    <w:rsid w:val="27444C56"/>
    <w:rsid w:val="2884631A"/>
    <w:rsid w:val="28A67D37"/>
    <w:rsid w:val="2A2B6CE0"/>
    <w:rsid w:val="2A807AE4"/>
    <w:rsid w:val="2C5C2FEC"/>
    <w:rsid w:val="2C770231"/>
    <w:rsid w:val="2D08550D"/>
    <w:rsid w:val="2D202CAF"/>
    <w:rsid w:val="2D921625"/>
    <w:rsid w:val="2E464966"/>
    <w:rsid w:val="2F5838B9"/>
    <w:rsid w:val="3007171F"/>
    <w:rsid w:val="30217EC0"/>
    <w:rsid w:val="328A418D"/>
    <w:rsid w:val="3346489F"/>
    <w:rsid w:val="33800826"/>
    <w:rsid w:val="34785525"/>
    <w:rsid w:val="367C708E"/>
    <w:rsid w:val="36D343EA"/>
    <w:rsid w:val="372F4478"/>
    <w:rsid w:val="377238AA"/>
    <w:rsid w:val="3A10328B"/>
    <w:rsid w:val="3A326AA7"/>
    <w:rsid w:val="3A622FD7"/>
    <w:rsid w:val="3B117DCA"/>
    <w:rsid w:val="3D1F5AB0"/>
    <w:rsid w:val="3D4B4163"/>
    <w:rsid w:val="3DCE20FC"/>
    <w:rsid w:val="3E567BF4"/>
    <w:rsid w:val="405A17C8"/>
    <w:rsid w:val="414D1E81"/>
    <w:rsid w:val="41766342"/>
    <w:rsid w:val="4195149B"/>
    <w:rsid w:val="42272596"/>
    <w:rsid w:val="42D1280C"/>
    <w:rsid w:val="44274B3C"/>
    <w:rsid w:val="44366E8E"/>
    <w:rsid w:val="46A8131D"/>
    <w:rsid w:val="46DB4C8A"/>
    <w:rsid w:val="47B63C6D"/>
    <w:rsid w:val="484B50E6"/>
    <w:rsid w:val="4AA27C3D"/>
    <w:rsid w:val="4B1E335D"/>
    <w:rsid w:val="4B920C94"/>
    <w:rsid w:val="4CC9678E"/>
    <w:rsid w:val="4DF32423"/>
    <w:rsid w:val="4E2931CA"/>
    <w:rsid w:val="4E4D5343"/>
    <w:rsid w:val="4E815A68"/>
    <w:rsid w:val="528113A2"/>
    <w:rsid w:val="52F014E6"/>
    <w:rsid w:val="541B64BA"/>
    <w:rsid w:val="54F600E8"/>
    <w:rsid w:val="550F4C67"/>
    <w:rsid w:val="55633225"/>
    <w:rsid w:val="560918AE"/>
    <w:rsid w:val="562E2CD9"/>
    <w:rsid w:val="5670596C"/>
    <w:rsid w:val="56864D16"/>
    <w:rsid w:val="575F74D4"/>
    <w:rsid w:val="58A81009"/>
    <w:rsid w:val="58AA2F55"/>
    <w:rsid w:val="5909170D"/>
    <w:rsid w:val="59316355"/>
    <w:rsid w:val="599D4FED"/>
    <w:rsid w:val="5A0D7524"/>
    <w:rsid w:val="5A1E05E5"/>
    <w:rsid w:val="5A624644"/>
    <w:rsid w:val="5B1248DB"/>
    <w:rsid w:val="5B222BDF"/>
    <w:rsid w:val="5B4119AE"/>
    <w:rsid w:val="5E19471E"/>
    <w:rsid w:val="5E1D3E81"/>
    <w:rsid w:val="5EC475D6"/>
    <w:rsid w:val="5ED708E1"/>
    <w:rsid w:val="5EFC6FEB"/>
    <w:rsid w:val="5FB05672"/>
    <w:rsid w:val="60046178"/>
    <w:rsid w:val="62CD0963"/>
    <w:rsid w:val="62DF6110"/>
    <w:rsid w:val="63814A0D"/>
    <w:rsid w:val="63B23700"/>
    <w:rsid w:val="63FE2CAB"/>
    <w:rsid w:val="65451723"/>
    <w:rsid w:val="667C7355"/>
    <w:rsid w:val="68DC62AF"/>
    <w:rsid w:val="69C03B0F"/>
    <w:rsid w:val="6A1B0A0D"/>
    <w:rsid w:val="6AC923B1"/>
    <w:rsid w:val="6B8B57B2"/>
    <w:rsid w:val="6BDC7C84"/>
    <w:rsid w:val="6C0F6467"/>
    <w:rsid w:val="6CEC68F6"/>
    <w:rsid w:val="6E0B7EE8"/>
    <w:rsid w:val="714F65D4"/>
    <w:rsid w:val="727805A8"/>
    <w:rsid w:val="738E1AE0"/>
    <w:rsid w:val="73B23D33"/>
    <w:rsid w:val="75307AD5"/>
    <w:rsid w:val="75FA3264"/>
    <w:rsid w:val="767543BB"/>
    <w:rsid w:val="79951646"/>
    <w:rsid w:val="79AB0B34"/>
    <w:rsid w:val="7B2569DF"/>
    <w:rsid w:val="7BBB337B"/>
    <w:rsid w:val="7C3B4CC2"/>
    <w:rsid w:val="7D30627A"/>
    <w:rsid w:val="7D5C0410"/>
    <w:rsid w:val="7DDF358F"/>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99"/>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semiHidden/>
    <w:unhideWhenUsed/>
    <w:qFormat/>
    <w:uiPriority w:val="99"/>
    <w:rPr>
      <w:rFonts w:ascii="Cambria Math" w:hAnsi="Cambria Math" w:eastAsia="Cambria Math"/>
      <w:sz w:val="20"/>
      <w:szCs w:val="20"/>
    </w:rPr>
  </w:style>
  <w:style w:type="paragraph" w:styleId="15">
    <w:name w:val="annotation text"/>
    <w:basedOn w:val="1"/>
    <w:link w:val="50"/>
    <w:unhideWhenUsed/>
    <w:qFormat/>
    <w:uiPriority w:val="99"/>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3"/>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5"/>
    <w:qFormat/>
    <w:uiPriority w:val="99"/>
  </w:style>
  <w:style w:type="character" w:customStyle="1" w:styleId="51">
    <w:name w:val="批注主题 字符"/>
    <w:link w:val="20"/>
    <w:semiHidden/>
    <w:qFormat/>
    <w:uiPriority w:val="99"/>
    <w:rPr>
      <w:b/>
      <w:bCs/>
    </w:rPr>
  </w:style>
  <w:style w:type="paragraph" w:customStyle="1" w:styleId="52">
    <w:name w:val="B1"/>
    <w:basedOn w:val="12"/>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1</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2024-04-08T10:19:37Z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